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E85D62" w:rsidRPr="003E3711" w:rsidTr="00F220DB">
        <w:trPr>
          <w:trHeight w:hRule="exact" w:val="2559"/>
        </w:trPr>
        <w:tc>
          <w:tcPr>
            <w:tcW w:w="9781" w:type="dxa"/>
            <w:gridSpan w:val="4"/>
          </w:tcPr>
          <w:p w:rsidR="00E85D62" w:rsidRDefault="00E85D62" w:rsidP="00F220DB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1D5B59D" wp14:editId="5EA52D09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D62" w:rsidRPr="005B1534" w:rsidRDefault="00E85D62" w:rsidP="00F220DB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85D62" w:rsidRDefault="00E85D62" w:rsidP="00F220DB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E85D62" w:rsidRDefault="00E85D62" w:rsidP="00F220DB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E85D62" w:rsidRPr="003E3711" w:rsidRDefault="00E85D62" w:rsidP="00F220DB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E85D62" w:rsidRPr="009D0283" w:rsidTr="00F220DB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E85D62" w:rsidRPr="00670043" w:rsidRDefault="00E85D62" w:rsidP="00F220DB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02.09.2013</w:t>
            </w:r>
          </w:p>
        </w:tc>
        <w:tc>
          <w:tcPr>
            <w:tcW w:w="4678" w:type="dxa"/>
          </w:tcPr>
          <w:p w:rsidR="00E85D62" w:rsidRPr="00B53FA7" w:rsidRDefault="00E85D62" w:rsidP="00F220DB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85D62" w:rsidRPr="00B53FA7" w:rsidRDefault="00E85D62" w:rsidP="00F220DB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85D62" w:rsidRPr="00670043" w:rsidRDefault="00E85D62" w:rsidP="00F220DB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</w:tr>
      <w:tr w:rsidR="00E85D62" w:rsidRPr="00306116" w:rsidTr="00F220DB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E85D62" w:rsidRPr="00B6584A" w:rsidRDefault="00E85D62" w:rsidP="00F220DB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E85D62" w:rsidRDefault="00E85D62" w:rsidP="00E85D62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E85D62" w:rsidRDefault="00E85D62" w:rsidP="00E85D62">
      <w:pPr>
        <w:pStyle w:val="a3"/>
        <w:spacing w:after="0"/>
        <w:ind w:left="-142" w:right="-85"/>
        <w:jc w:val="center"/>
        <w:outlineLvl w:val="0"/>
        <w:rPr>
          <w:szCs w:val="28"/>
        </w:rPr>
      </w:pPr>
    </w:p>
    <w:p w:rsidR="00E85D62" w:rsidRPr="002931AA" w:rsidRDefault="00E85D62" w:rsidP="00E85D62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E85D62" w:rsidRDefault="00E85D62" w:rsidP="00E85D62">
      <w:pPr>
        <w:pStyle w:val="a3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E85D62" w:rsidRDefault="00E85D62" w:rsidP="00E85D62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E85D62" w:rsidRPr="009535DE" w:rsidRDefault="00E85D62" w:rsidP="00E85D62"/>
    <w:p w:rsidR="00E85D62" w:rsidRPr="009535DE" w:rsidRDefault="00E85D62" w:rsidP="00E85D62">
      <w:pPr>
        <w:pStyle w:val="a3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Фе-дерации», в соответствии с пунктом 11 статьи 154 Федерального  закона 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>ской Федерации и признании утратившими силу некоторых законодательных актов Российской Федерации в связи с принятием федеральных законов «О вн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ципах организации местного самоуправления в Российской Федерации» и с с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гласия органов местного самоуправления муниципальных образований области:</w:t>
      </w:r>
    </w:p>
    <w:p w:rsidR="00E85D62" w:rsidRDefault="00E85D62" w:rsidP="00E85D62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</w:t>
      </w:r>
      <w:r w:rsidRPr="00070EDC">
        <w:rPr>
          <w:sz w:val="28"/>
          <w:szCs w:val="28"/>
        </w:rPr>
        <w:t>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E85D62" w:rsidRDefault="00E85D62" w:rsidP="00E85D62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 xml:space="preserve">. </w:t>
      </w:r>
      <w:r w:rsidRPr="00E85D62">
        <w:rPr>
          <w:spacing w:val="-2"/>
          <w:sz w:val="28"/>
          <w:szCs w:val="28"/>
        </w:rPr>
        <w:t>Рекомендовать балансодержателям передаваемых объектов</w:t>
      </w:r>
      <w:r w:rsidRPr="00070EDC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</w:t>
      </w:r>
      <w:r w:rsidRPr="00070EDC">
        <w:rPr>
          <w:sz w:val="28"/>
          <w:szCs w:val="28"/>
        </w:rPr>
        <w:t>ъ</w:t>
      </w:r>
      <w:r>
        <w:rPr>
          <w:sz w:val="28"/>
          <w:szCs w:val="28"/>
        </w:rPr>
        <w:t>-</w:t>
      </w:r>
      <w:r w:rsidRPr="00E85D62">
        <w:rPr>
          <w:spacing w:val="-2"/>
          <w:sz w:val="28"/>
          <w:szCs w:val="28"/>
        </w:rPr>
        <w:t>ектов в собственность соответствующих муниципальных образований области</w:t>
      </w:r>
      <w:r w:rsidRPr="00070EDC">
        <w:rPr>
          <w:sz w:val="28"/>
          <w:szCs w:val="28"/>
        </w:rPr>
        <w:t>.</w:t>
      </w:r>
    </w:p>
    <w:p w:rsidR="00E85D62" w:rsidRDefault="00E85D62" w:rsidP="00E85D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E85D62" w:rsidRDefault="00E85D62" w:rsidP="00E85D62">
      <w:pPr>
        <w:jc w:val="center"/>
        <w:rPr>
          <w:sz w:val="28"/>
          <w:szCs w:val="28"/>
        </w:rPr>
      </w:pPr>
    </w:p>
    <w:p w:rsidR="00E85D62" w:rsidRDefault="00E85D62" w:rsidP="00E85D62">
      <w:pPr>
        <w:jc w:val="center"/>
        <w:rPr>
          <w:sz w:val="28"/>
          <w:szCs w:val="28"/>
        </w:rPr>
      </w:pPr>
    </w:p>
    <w:p w:rsidR="00E85D62" w:rsidRDefault="00E85D62" w:rsidP="00E85D62">
      <w:pPr>
        <w:jc w:val="center"/>
        <w:rPr>
          <w:sz w:val="28"/>
          <w:szCs w:val="28"/>
        </w:rPr>
      </w:pPr>
    </w:p>
    <w:p w:rsidR="00E85D62" w:rsidRDefault="00E85D62" w:rsidP="00E85D62">
      <w:pPr>
        <w:jc w:val="center"/>
        <w:rPr>
          <w:sz w:val="28"/>
          <w:szCs w:val="28"/>
        </w:rPr>
      </w:pPr>
    </w:p>
    <w:p w:rsidR="00E85D62" w:rsidRDefault="00E85D62" w:rsidP="00E85D62">
      <w:pPr>
        <w:jc w:val="center"/>
        <w:rPr>
          <w:sz w:val="28"/>
          <w:szCs w:val="28"/>
        </w:rPr>
      </w:pPr>
    </w:p>
    <w:p w:rsidR="00E85D62" w:rsidRDefault="00E85D62" w:rsidP="00E85D62">
      <w:pPr>
        <w:jc w:val="center"/>
        <w:rPr>
          <w:sz w:val="28"/>
          <w:szCs w:val="28"/>
        </w:rPr>
      </w:pPr>
      <w:r w:rsidRPr="007A3DF8">
        <w:rPr>
          <w:sz w:val="28"/>
          <w:szCs w:val="28"/>
        </w:rPr>
        <w:lastRenderedPageBreak/>
        <w:t>2</w:t>
      </w:r>
    </w:p>
    <w:p w:rsidR="00E85D62" w:rsidRPr="00FF35F2" w:rsidRDefault="00E85D62" w:rsidP="00E85D62">
      <w:pPr>
        <w:jc w:val="center"/>
        <w:rPr>
          <w:sz w:val="16"/>
          <w:szCs w:val="16"/>
        </w:rPr>
      </w:pPr>
    </w:p>
    <w:p w:rsidR="00E85D62" w:rsidRPr="00F7385F" w:rsidRDefault="00E85D62" w:rsidP="00E85D62">
      <w:pPr>
        <w:jc w:val="center"/>
        <w:rPr>
          <w:sz w:val="24"/>
          <w:szCs w:val="24"/>
        </w:rPr>
      </w:pPr>
    </w:p>
    <w:p w:rsidR="00E85D62" w:rsidRDefault="00E85D62" w:rsidP="00E85D6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E85D62" w:rsidRDefault="00E85D62" w:rsidP="00E85D62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E85D62" w:rsidRDefault="00E85D62" w:rsidP="00E85D62">
      <w:pPr>
        <w:rPr>
          <w:sz w:val="26"/>
          <w:szCs w:val="26"/>
        </w:rPr>
      </w:pPr>
    </w:p>
    <w:p w:rsidR="00E85D62" w:rsidRDefault="00E85D62" w:rsidP="00E85D62">
      <w:pPr>
        <w:outlineLvl w:val="0"/>
        <w:rPr>
          <w:sz w:val="28"/>
          <w:szCs w:val="28"/>
        </w:rPr>
      </w:pPr>
    </w:p>
    <w:p w:rsidR="00E85D62" w:rsidRDefault="00E85D62" w:rsidP="00E85D62">
      <w:pPr>
        <w:outlineLvl w:val="0"/>
        <w:rPr>
          <w:sz w:val="28"/>
          <w:szCs w:val="28"/>
        </w:rPr>
      </w:pPr>
      <w:bookmarkStart w:id="0" w:name="_GoBack"/>
      <w:bookmarkEnd w:id="0"/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E85D62" w:rsidRDefault="00E85D62" w:rsidP="00E85D6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E85D62" w:rsidRDefault="00E85D62" w:rsidP="00E85D62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734D08" w:rsidRDefault="00734D08"/>
    <w:sectPr w:rsidR="00734D08" w:rsidSect="00E85D62">
      <w:pgSz w:w="11907" w:h="16840"/>
      <w:pgMar w:top="709" w:right="708" w:bottom="284" w:left="1701" w:header="284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99"/>
    <w:rsid w:val="00734D08"/>
    <w:rsid w:val="00BD6499"/>
    <w:rsid w:val="00E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85D62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85D62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2013-09-10T06:36:00Z</dcterms:created>
  <dcterms:modified xsi:type="dcterms:W3CDTF">2013-09-10T06:38:00Z</dcterms:modified>
</cp:coreProperties>
</file>